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E" w:rsidRDefault="000F559E"/>
    <w:p w:rsidR="000F559E" w:rsidRDefault="000F559E"/>
    <w:p w:rsidR="000F559E" w:rsidRDefault="000F559E"/>
    <w:p w:rsidR="000F559E" w:rsidRDefault="000F559E"/>
    <w:tbl>
      <w:tblPr>
        <w:tblW w:w="10264" w:type="dxa"/>
        <w:jc w:val="center"/>
        <w:tblLayout w:type="fixed"/>
        <w:tblLook w:val="01E0" w:firstRow="1" w:lastRow="1" w:firstColumn="1" w:lastColumn="1" w:noHBand="0" w:noVBand="0"/>
      </w:tblPr>
      <w:tblGrid>
        <w:gridCol w:w="10264"/>
      </w:tblGrid>
      <w:tr w:rsidR="000F559E" w:rsidRPr="007F3648" w:rsidTr="000F559E">
        <w:trPr>
          <w:jc w:val="center"/>
        </w:trPr>
        <w:tc>
          <w:tcPr>
            <w:tcW w:w="10264" w:type="dxa"/>
          </w:tcPr>
          <w:p w:rsidR="000F559E" w:rsidRPr="000F559E" w:rsidRDefault="000F559E" w:rsidP="000B2504">
            <w:pPr>
              <w:pStyle w:val="Heading1"/>
              <w:jc w:val="center"/>
              <w:rPr>
                <w:b/>
                <w:szCs w:val="24"/>
                <w:u w:val="single"/>
                <w:lang w:val="ru-RU"/>
              </w:rPr>
            </w:pPr>
            <w:bookmarkStart w:id="0" w:name="_Toc426870909"/>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r w:rsidRPr="000F559E">
              <w:rPr>
                <w:b/>
                <w:szCs w:val="24"/>
                <w:u w:val="single"/>
                <w:lang w:val="ru-RU"/>
              </w:rPr>
              <w:t>ОБЯЗАТЕЛЬСТВО О КОНФИДЕНЦИАЛЬНОСТИ</w:t>
            </w:r>
            <w:bookmarkEnd w:id="0"/>
            <w:r w:rsidRPr="000F559E">
              <w:rPr>
                <w:b/>
                <w:szCs w:val="24"/>
                <w:u w:val="single"/>
                <w:lang w:val="ru-RU"/>
              </w:rPr>
              <w:t xml:space="preserve"> </w:t>
            </w:r>
          </w:p>
          <w:p w:rsidR="000F559E" w:rsidRPr="000F559E" w:rsidRDefault="000F559E" w:rsidP="000B2504">
            <w:pPr>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 В связи с проведением тендера/заключением договора АО «КТК-Р» предоставляет </w:t>
            </w:r>
            <w:r w:rsidR="007F3648">
              <w:rPr>
                <w:sz w:val="24"/>
                <w:szCs w:val="24"/>
                <w:u w:val="single"/>
                <w:lang w:val="ru-RU"/>
              </w:rPr>
              <w:t>_________________________________</w:t>
            </w:r>
            <w:r w:rsidRPr="000F559E">
              <w:rPr>
                <w:sz w:val="24"/>
                <w:szCs w:val="24"/>
                <w:lang w:val="ru-RU"/>
              </w:rPr>
              <w:t xml:space="preserve">, именуемому далее «Подрядчик», конфиденциальную информацию, под которой понимаются персональные данные работников АО «КТК-Р» и иная информация, которая передается АО «КТК-Р» Подрядчику в качестве конфиденциальной (далее – Конфиденциальная информация). </w:t>
            </w:r>
          </w:p>
          <w:p w:rsidR="000F559E" w:rsidRPr="000F559E" w:rsidRDefault="000F559E" w:rsidP="000B2504">
            <w:pPr>
              <w:jc w:val="both"/>
              <w:rPr>
                <w:sz w:val="24"/>
                <w:szCs w:val="24"/>
                <w:lang w:val="ru-RU"/>
              </w:rPr>
            </w:pPr>
            <w:r w:rsidRPr="000F559E">
              <w:rPr>
                <w:sz w:val="24"/>
                <w:szCs w:val="24"/>
                <w:lang w:val="ru-RU"/>
              </w:rPr>
              <w:t xml:space="preserve">    </w:t>
            </w:r>
          </w:p>
          <w:p w:rsidR="000F559E" w:rsidRPr="000F559E" w:rsidRDefault="000F559E" w:rsidP="000B2504">
            <w:pPr>
              <w:jc w:val="both"/>
              <w:rPr>
                <w:sz w:val="24"/>
                <w:szCs w:val="24"/>
                <w:lang w:val="ru-RU"/>
              </w:rPr>
            </w:pPr>
            <w:r w:rsidRPr="000F559E">
              <w:rPr>
                <w:sz w:val="24"/>
                <w:szCs w:val="24"/>
                <w:lang w:val="ru-RU"/>
              </w:rPr>
              <w:t xml:space="preserve">Подрядчик настоящим обязуется соблюдать конфиденциальность и не раскрывать, не воспроизводить и не допускать передачу Конфиденциальной информации без предварительного письменного согласия АО «КТК–Р». Такое согласие должно быть получено до любого раскрытия информации Подрядчиком. Перед таким раскрытием Конфиденциальной информации Подрядчик должен предоставить подписанное третьим лицом обязательство о конфиденциальности, аналогичное по форме и содержанию настоящему обязательству. Подрядчик отвечает перед АО «КТК-Р» за соблюдение третьим лицом условий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Подрядчик признает важность Конфиденциальной информации и возмещает АО «КТК-Р» убытки, возникающие по причине или в связи с нарушением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ind w:firstLine="59"/>
              <w:jc w:val="both"/>
              <w:rPr>
                <w:sz w:val="24"/>
                <w:szCs w:val="24"/>
                <w:lang w:val="ru-RU"/>
              </w:rPr>
            </w:pPr>
          </w:p>
          <w:p w:rsidR="000F559E" w:rsidRPr="000F559E" w:rsidRDefault="000F559E" w:rsidP="000B2504">
            <w:pPr>
              <w:autoSpaceDE w:val="0"/>
              <w:autoSpaceDN w:val="0"/>
              <w:adjustRightInd w:val="0"/>
              <w:jc w:val="both"/>
              <w:rPr>
                <w:sz w:val="24"/>
                <w:szCs w:val="24"/>
                <w:lang w:val="ru-RU"/>
              </w:rPr>
            </w:pPr>
            <w:r w:rsidRPr="000F559E">
              <w:rPr>
                <w:sz w:val="24"/>
                <w:szCs w:val="24"/>
                <w:lang w:val="ru-RU"/>
              </w:rPr>
              <w:t xml:space="preserve">Срок действия </w:t>
            </w:r>
            <w:r>
              <w:rPr>
                <w:sz w:val="24"/>
                <w:szCs w:val="24"/>
                <w:lang w:val="ru-RU"/>
              </w:rPr>
              <w:t xml:space="preserve">настоящего </w:t>
            </w:r>
            <w:r w:rsidRPr="000F559E">
              <w:rPr>
                <w:sz w:val="24"/>
                <w:szCs w:val="24"/>
                <w:lang w:val="ru-RU"/>
              </w:rPr>
              <w:t xml:space="preserve">Обязательства о конфиденциальности составляет один год с момента подписания. </w:t>
            </w:r>
          </w:p>
          <w:p w:rsidR="000F559E" w:rsidRPr="000F559E" w:rsidRDefault="000F559E" w:rsidP="000B2504">
            <w:pPr>
              <w:autoSpaceDE w:val="0"/>
              <w:autoSpaceDN w:val="0"/>
              <w:adjustRightInd w:val="0"/>
              <w:jc w:val="both"/>
              <w:rPr>
                <w:sz w:val="24"/>
                <w:szCs w:val="24"/>
                <w:lang w:val="ru-RU"/>
              </w:rPr>
            </w:pPr>
          </w:p>
          <w:p w:rsidR="000F559E" w:rsidRPr="000F559E" w:rsidRDefault="000F559E" w:rsidP="000B2504">
            <w:pPr>
              <w:jc w:val="both"/>
              <w:rPr>
                <w:sz w:val="24"/>
                <w:szCs w:val="24"/>
                <w:lang w:val="ru-RU"/>
              </w:rPr>
            </w:pPr>
          </w:p>
          <w:p w:rsidR="000F559E" w:rsidRPr="000F559E" w:rsidRDefault="007F3648" w:rsidP="000B2504">
            <w:pPr>
              <w:pStyle w:val="Heading3"/>
              <w:rPr>
                <w:b w:val="0"/>
                <w:sz w:val="24"/>
                <w:szCs w:val="24"/>
              </w:rPr>
            </w:pPr>
            <w:r>
              <w:rPr>
                <w:b w:val="0"/>
                <w:sz w:val="24"/>
                <w:szCs w:val="24"/>
              </w:rPr>
              <w:t>Наименование Компании: ____________________________________________________</w:t>
            </w:r>
          </w:p>
          <w:p w:rsidR="000F559E" w:rsidRPr="000F559E" w:rsidRDefault="000F559E" w:rsidP="000F559E">
            <w:pPr>
              <w:rPr>
                <w:sz w:val="24"/>
                <w:szCs w:val="24"/>
                <w:lang w:val="ru-RU"/>
              </w:rPr>
            </w:pPr>
          </w:p>
          <w:p w:rsidR="000F559E" w:rsidRPr="000F559E" w:rsidRDefault="000F559E" w:rsidP="000F559E">
            <w:pPr>
              <w:rPr>
                <w:sz w:val="24"/>
                <w:szCs w:val="24"/>
                <w:lang w:val="ru-RU"/>
              </w:rPr>
            </w:pPr>
          </w:p>
          <w:p w:rsidR="000F559E" w:rsidRPr="000F559E" w:rsidRDefault="000F559E" w:rsidP="000B2504">
            <w:pPr>
              <w:jc w:val="both"/>
              <w:rPr>
                <w:sz w:val="24"/>
                <w:szCs w:val="24"/>
                <w:lang w:val="ru-RU"/>
              </w:rPr>
            </w:pPr>
            <w:r w:rsidRPr="000F559E">
              <w:rPr>
                <w:sz w:val="24"/>
                <w:szCs w:val="24"/>
                <w:lang w:val="ru-RU"/>
              </w:rPr>
              <w:t>Подпись: ______________</w:t>
            </w:r>
          </w:p>
          <w:p w:rsidR="000F559E" w:rsidRPr="000F559E" w:rsidRDefault="000F559E" w:rsidP="000B2504">
            <w:pPr>
              <w:jc w:val="both"/>
              <w:rPr>
                <w:sz w:val="24"/>
                <w:szCs w:val="24"/>
                <w:lang w:val="ru-RU"/>
              </w:rPr>
            </w:pPr>
          </w:p>
          <w:p w:rsidR="000F559E" w:rsidRPr="007F3648" w:rsidRDefault="000F559E" w:rsidP="000B2504">
            <w:pPr>
              <w:rPr>
                <w:sz w:val="24"/>
                <w:szCs w:val="24"/>
                <w:lang w:val="ru-RU"/>
              </w:rPr>
            </w:pPr>
            <w:r w:rsidRPr="000F559E">
              <w:rPr>
                <w:sz w:val="24"/>
                <w:szCs w:val="24"/>
                <w:lang w:val="ru-RU"/>
              </w:rPr>
              <w:t xml:space="preserve">ФИО: </w:t>
            </w:r>
            <w:r w:rsidR="007F3648">
              <w:rPr>
                <w:sz w:val="24"/>
                <w:szCs w:val="24"/>
                <w:u w:val="single"/>
                <w:lang w:val="ru-RU"/>
              </w:rPr>
              <w:softHyphen/>
              <w:t>_____________________</w:t>
            </w:r>
          </w:p>
          <w:p w:rsidR="000F559E" w:rsidRPr="000F559E" w:rsidRDefault="000F559E" w:rsidP="000B2504">
            <w:pPr>
              <w:rPr>
                <w:sz w:val="24"/>
                <w:szCs w:val="24"/>
                <w:lang w:val="ru-RU"/>
              </w:rPr>
            </w:pPr>
          </w:p>
          <w:p w:rsidR="000F559E" w:rsidRPr="000F559E" w:rsidRDefault="000F559E" w:rsidP="007F3648">
            <w:pPr>
              <w:jc w:val="both"/>
              <w:rPr>
                <w:sz w:val="24"/>
                <w:szCs w:val="24"/>
                <w:lang w:val="ru-RU"/>
              </w:rPr>
            </w:pPr>
            <w:r w:rsidRPr="000F559E">
              <w:rPr>
                <w:sz w:val="24"/>
                <w:szCs w:val="24"/>
                <w:lang w:val="ru-RU"/>
              </w:rPr>
              <w:t xml:space="preserve">Должность: </w:t>
            </w:r>
            <w:r w:rsidR="007F3648">
              <w:rPr>
                <w:sz w:val="24"/>
                <w:szCs w:val="24"/>
                <w:u w:val="single"/>
                <w:lang w:val="ru-RU"/>
              </w:rPr>
              <w:t>_________________</w:t>
            </w:r>
            <w:bookmarkStart w:id="1" w:name="_GoBack"/>
            <w:bookmarkEnd w:id="1"/>
          </w:p>
        </w:tc>
      </w:tr>
    </w:tbl>
    <w:p w:rsidR="00133002" w:rsidRPr="000F559E" w:rsidRDefault="00133002">
      <w:pPr>
        <w:rPr>
          <w:sz w:val="24"/>
          <w:szCs w:val="24"/>
          <w:lang w:val="ru-RU"/>
        </w:rPr>
      </w:pPr>
    </w:p>
    <w:sectPr w:rsidR="00133002" w:rsidRPr="000F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E"/>
    <w:rsid w:val="000F559E"/>
    <w:rsid w:val="00133002"/>
    <w:rsid w:val="007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4B21"/>
  <w15:chartTrackingRefBased/>
  <w15:docId w15:val="{4651982F-5D2D-4057-BFAC-7776FB0D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9E"/>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0F559E"/>
    <w:pPr>
      <w:keepNext/>
      <w:outlineLvl w:val="0"/>
    </w:pPr>
    <w:rPr>
      <w:sz w:val="24"/>
    </w:rPr>
  </w:style>
  <w:style w:type="paragraph" w:styleId="Heading3">
    <w:name w:val="heading 3"/>
    <w:basedOn w:val="Normal"/>
    <w:next w:val="Normal"/>
    <w:link w:val="Heading3Char"/>
    <w:qFormat/>
    <w:rsid w:val="000F559E"/>
    <w:pPr>
      <w:keepNext/>
      <w:outlineLvl w:val="2"/>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59E"/>
    <w:rPr>
      <w:rFonts w:ascii="Times New Roman" w:eastAsia="Times New Roman" w:hAnsi="Times New Roman" w:cs="Times New Roman"/>
      <w:sz w:val="24"/>
      <w:szCs w:val="20"/>
      <w:lang w:val="en-US" w:eastAsia="en-GB"/>
    </w:rPr>
  </w:style>
  <w:style w:type="character" w:customStyle="1" w:styleId="Heading3Char">
    <w:name w:val="Heading 3 Char"/>
    <w:basedOn w:val="DefaultParagraphFont"/>
    <w:link w:val="Heading3"/>
    <w:rsid w:val="000F559E"/>
    <w:rPr>
      <w:rFonts w:ascii="Times New Roman" w:eastAsia="Times New Roman" w:hAnsi="Times New Roman" w:cs="Times New Roman"/>
      <w:b/>
      <w:sz w:val="20"/>
      <w:szCs w:val="20"/>
      <w:lang w:eastAsia="en-GB"/>
    </w:rPr>
  </w:style>
  <w:style w:type="paragraph" w:styleId="BodyText">
    <w:name w:val="Body Text"/>
    <w:basedOn w:val="Normal"/>
    <w:link w:val="BodyTextChar"/>
    <w:rsid w:val="000F559E"/>
    <w:rPr>
      <w:b/>
      <w:sz w:val="24"/>
    </w:rPr>
  </w:style>
  <w:style w:type="character" w:customStyle="1" w:styleId="BodyTextChar">
    <w:name w:val="Body Text Char"/>
    <w:basedOn w:val="DefaultParagraphFont"/>
    <w:link w:val="BodyText"/>
    <w:rsid w:val="000F559E"/>
    <w:rPr>
      <w:rFonts w:ascii="Times New Roman" w:eastAsia="Times New Roman" w:hAnsi="Times New Roman" w:cs="Times New Roman"/>
      <w:b/>
      <w:sz w:val="24"/>
      <w:szCs w:val="20"/>
      <w:lang w:val="en-US" w:eastAsia="en-GB"/>
    </w:rPr>
  </w:style>
  <w:style w:type="paragraph" w:styleId="BalloonText">
    <w:name w:val="Balloon Text"/>
    <w:basedOn w:val="Normal"/>
    <w:link w:val="BalloonTextChar"/>
    <w:uiPriority w:val="99"/>
    <w:semiHidden/>
    <w:unhideWhenUsed/>
    <w:rsid w:val="000F5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9E"/>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75A57-3D4F-4D9E-BDC4-3123D5D39943}"/>
</file>

<file path=customXml/itemProps2.xml><?xml version="1.0" encoding="utf-8"?>
<ds:datastoreItem xmlns:ds="http://schemas.openxmlformats.org/officeDocument/2006/customXml" ds:itemID="{B135A94B-08E8-48B2-B6A2-18609FF9F3B7}"/>
</file>

<file path=customXml/itemProps3.xml><?xml version="1.0" encoding="utf-8"?>
<ds:datastoreItem xmlns:ds="http://schemas.openxmlformats.org/officeDocument/2006/customXml" ds:itemID="{3031FA66-F5BE-484B-B154-D44EC660191D}"/>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vych0407</cp:lastModifiedBy>
  <cp:revision>2</cp:revision>
  <cp:lastPrinted>2020-08-28T10:04:00Z</cp:lastPrinted>
  <dcterms:created xsi:type="dcterms:W3CDTF">2020-08-28T09:57:00Z</dcterms:created>
  <dcterms:modified xsi:type="dcterms:W3CDTF">2023-05-15T10:56:00Z</dcterms:modified>
</cp:coreProperties>
</file>